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DE" w:rsidRPr="00AA54DE" w:rsidRDefault="00AA54DE" w:rsidP="00AA54DE">
      <w:pPr>
        <w:spacing w:after="180" w:line="360" w:lineRule="atLeast"/>
        <w:outlineLvl w:val="0"/>
        <w:rPr>
          <w:rFonts w:ascii="Merriweather" w:eastAsia="Times New Roman" w:hAnsi="Merriweather" w:cs="Times New Roman"/>
          <w:b/>
          <w:bCs/>
          <w:color w:val="0A0A0A"/>
          <w:kern w:val="36"/>
          <w:sz w:val="37"/>
          <w:szCs w:val="37"/>
          <w:lang w:eastAsia="ru-RU"/>
        </w:rPr>
      </w:pPr>
      <w:r w:rsidRPr="00AA54DE">
        <w:rPr>
          <w:rFonts w:ascii="Merriweather" w:eastAsia="Times New Roman" w:hAnsi="Merriweather" w:cs="Times New Roman"/>
          <w:b/>
          <w:bCs/>
          <w:color w:val="0A0A0A"/>
          <w:kern w:val="36"/>
          <w:sz w:val="37"/>
          <w:szCs w:val="37"/>
          <w:lang w:eastAsia="ru-RU"/>
        </w:rPr>
        <w:t xml:space="preserve">Министерство финансов Российской Федерации: Письмо № 03-11-04/2/178 от 24.08.2006 </w:t>
      </w:r>
    </w:p>
    <w:p w:rsidR="00AA54DE" w:rsidRPr="00AA54DE" w:rsidRDefault="00AA54DE" w:rsidP="00AA54DE">
      <w:pPr>
        <w:spacing w:after="0" w:line="27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54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08.09.06 16:52</w:t>
      </w:r>
    </w:p>
    <w:p w:rsidR="00AA54DE" w:rsidRPr="00AA54DE" w:rsidRDefault="00AA54DE" w:rsidP="00AA54DE">
      <w:pPr>
        <w:spacing w:after="0" w:line="27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A54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465</w:t>
      </w:r>
    </w:p>
    <w:p w:rsidR="00AA54DE" w:rsidRPr="00AA54DE" w:rsidRDefault="00AA54DE" w:rsidP="00AA54DE">
      <w:pPr>
        <w:spacing w:after="0" w:line="360" w:lineRule="atLeast"/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</w:pPr>
      <w:r w:rsidRPr="00AA54DE">
        <w:rPr>
          <w:rFonts w:ascii="Roboto" w:eastAsia="Times New Roman" w:hAnsi="Roboto" w:cs="Times New Roman"/>
          <w:noProof/>
          <w:color w:val="0A0A0A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DE" w:rsidRPr="00AA54DE" w:rsidRDefault="00AA54DE" w:rsidP="00AA54DE">
      <w:pPr>
        <w:pBdr>
          <w:left w:val="single" w:sz="24" w:space="15" w:color="C00000"/>
        </w:pBdr>
        <w:spacing w:before="630" w:after="315" w:line="510" w:lineRule="atLeast"/>
        <w:outlineLvl w:val="2"/>
        <w:rPr>
          <w:rFonts w:ascii="Times New Roman" w:eastAsia="Times New Roman" w:hAnsi="Times New Roman" w:cs="Times New Roman"/>
          <w:b/>
          <w:bCs/>
          <w:color w:val="0A0A0A"/>
          <w:spacing w:val="2"/>
          <w:sz w:val="42"/>
          <w:szCs w:val="42"/>
          <w:lang w:eastAsia="ru-RU"/>
        </w:rPr>
      </w:pPr>
      <w:r w:rsidRPr="00AA54DE">
        <w:rPr>
          <w:rFonts w:ascii="Times New Roman" w:eastAsia="Times New Roman" w:hAnsi="Times New Roman" w:cs="Times New Roman"/>
          <w:b/>
          <w:bCs/>
          <w:color w:val="0A0A0A"/>
          <w:spacing w:val="2"/>
          <w:sz w:val="42"/>
          <w:szCs w:val="42"/>
          <w:lang w:eastAsia="ru-RU"/>
        </w:rPr>
        <w:t>Министерство финансов Российской Федерации</w:t>
      </w:r>
    </w:p>
    <w:p w:rsidR="00AA54DE" w:rsidRPr="00AA54DE" w:rsidRDefault="00AA54DE" w:rsidP="00AA54DE">
      <w:pPr>
        <w:pBdr>
          <w:left w:val="single" w:sz="24" w:space="15" w:color="C00000"/>
        </w:pBdr>
        <w:spacing w:before="630" w:after="315" w:line="510" w:lineRule="atLeast"/>
        <w:outlineLvl w:val="2"/>
        <w:rPr>
          <w:rFonts w:ascii="Times New Roman" w:eastAsia="Times New Roman" w:hAnsi="Times New Roman" w:cs="Times New Roman"/>
          <w:b/>
          <w:bCs/>
          <w:color w:val="0A0A0A"/>
          <w:spacing w:val="2"/>
          <w:sz w:val="42"/>
          <w:szCs w:val="42"/>
          <w:lang w:eastAsia="ru-RU"/>
        </w:rPr>
      </w:pPr>
      <w:r w:rsidRPr="00AA54DE">
        <w:rPr>
          <w:rFonts w:ascii="Times New Roman" w:eastAsia="Times New Roman" w:hAnsi="Times New Roman" w:cs="Times New Roman"/>
          <w:b/>
          <w:bCs/>
          <w:color w:val="0A0A0A"/>
          <w:spacing w:val="2"/>
          <w:sz w:val="42"/>
          <w:szCs w:val="42"/>
          <w:lang w:eastAsia="ru-RU"/>
        </w:rPr>
        <w:t>П и с ь м о</w:t>
      </w:r>
    </w:p>
    <w:p w:rsidR="00AA54DE" w:rsidRPr="00AA54DE" w:rsidRDefault="00AA54DE" w:rsidP="00AA54DE">
      <w:pPr>
        <w:spacing w:after="0" w:line="360" w:lineRule="atLeast"/>
        <w:textAlignment w:val="top"/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</w:pP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t>24.08.2006</w:t>
      </w:r>
    </w:p>
    <w:p w:rsidR="00AA54DE" w:rsidRPr="00AA54DE" w:rsidRDefault="00AA54DE" w:rsidP="00AA54DE">
      <w:pPr>
        <w:spacing w:after="0" w:line="360" w:lineRule="atLeast"/>
        <w:textAlignment w:val="top"/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</w:pP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t>№ 03-11-04/2/178</w:t>
      </w:r>
    </w:p>
    <w:p w:rsidR="00AA54DE" w:rsidRPr="00AA54DE" w:rsidRDefault="00AA54DE" w:rsidP="00AA54DE">
      <w:pPr>
        <w:spacing w:after="0" w:line="360" w:lineRule="atLeast"/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</w:pP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  <w:t>Вопрос: ООО с 01.04.2006 г. осуществляет деятельность по упрощенной системе налогообложения с применением автоматов самообслуживания для приема платежей от населения за услуги мобильной связи.</w:t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  <w:t xml:space="preserve">Учитывая специфику данного вида деятельности, подсчет платежей во всех автоматах, применяемых нами, осуществляется в режиме </w:t>
      </w:r>
      <w:proofErr w:type="gramStart"/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t>он-</w:t>
      </w:r>
      <w:proofErr w:type="spellStart"/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t>лайн</w:t>
      </w:r>
      <w:proofErr w:type="spellEnd"/>
      <w:proofErr w:type="gramEnd"/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t xml:space="preserve"> (прямой эфир). Информация о поступлении денег в автоматы самообслуживания находится у оператора постоянно, что очень удобно для контроля за платежами. Периодически (3 раза в неделю) к автоматам выезжает сотрудник и производит инкассацию денег, что подтверждается чеком, который выдает вышеназванный автомат. Инкассированные деньги учитываются в кассе организации (по ПКО</w:t>
      </w:r>
      <w:proofErr w:type="gramStart"/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t>).</w:t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  <w:t>В</w:t>
      </w:r>
      <w:proofErr w:type="gramEnd"/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t xml:space="preserve"> связи с этим вопрос:</w:t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  <w:t>Что является днем признания доходов: день поступления платежей в автоматы (что позволяет видеть вышеназванный режим прямого эфира) или день инкассации денежных средств из автоматов самообслуживания и оприходования их в кассе организации? Особенно актуален данный вопрос в конце налогового периода, когда день поступления платежей не совпадает с днем инкассации.</w:t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  <w:t xml:space="preserve">Ответ: Департамент налоговой и таможенно-тарифной политики рассмотрел ваше письмо от 1 июля 2006 г. по вопросу применения упрощенной системы налогообложения и </w:t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lastRenderedPageBreak/>
        <w:t>сообщает следующее.</w:t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  <w:t>Согласно пункту 1 статьи 346.17 Налогового кодекса Российской Федерации в целях применения упрощенной системы налогообложения датой получения доходов налогоплательщиками признается день поступления денежных средств на счета в банках и (или) в кассу, получения иного имущества (работ, услуг) и (или) имущественных прав, а также погашения задолженности (оплаты) налогоплательщику иным способом (кассовый метод).</w:t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  <w:t>Спецификой предпринимательской деятельности ООО, связанной с приемом платежей от населения за услуги мобильной связи, предусмотрен такой вид погашения задолженности (оплаты), как прием денежных средств за вышеназванные услуги через автомат самообслуживания.</w:t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  <w:t xml:space="preserve">Полагаем, что в описанной выше ситуации датой получения доходов ООО, применяющим упрощенную систему налогообложения, является день поступления платежей за услуги мобильной связи в автоматы самообслуживания. </w:t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pict/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pict/>
      </w:r>
    </w:p>
    <w:p w:rsidR="00AA54DE" w:rsidRPr="00AA54DE" w:rsidRDefault="00AA54DE" w:rsidP="00AA54DE">
      <w:pPr>
        <w:spacing w:line="360" w:lineRule="atLeast"/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</w:pP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t>Заместитель директора Департамента таможенно-тарифной политики Министерства финансов РФ</w:t>
      </w:r>
      <w:r w:rsidRPr="00AA54DE">
        <w:rPr>
          <w:rFonts w:ascii="Roboto" w:eastAsia="Times New Roman" w:hAnsi="Roboto" w:cs="Times New Roman"/>
          <w:color w:val="0A0A0A"/>
          <w:sz w:val="24"/>
          <w:szCs w:val="24"/>
          <w:lang w:eastAsia="ru-RU"/>
        </w:rPr>
        <w:br/>
        <w:t xml:space="preserve">А.И. Иванеев </w:t>
      </w:r>
      <w:bookmarkStart w:id="0" w:name="_GoBack"/>
      <w:bookmarkEnd w:id="0"/>
    </w:p>
    <w:sectPr w:rsidR="00AA54DE" w:rsidRPr="00AA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DE"/>
    <w:rsid w:val="004D106D"/>
    <w:rsid w:val="007617FE"/>
    <w:rsid w:val="00A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39503-2477-4188-A1DB-85C9101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4DE"/>
    <w:pPr>
      <w:spacing w:after="180" w:line="240" w:lineRule="auto"/>
      <w:outlineLvl w:val="0"/>
    </w:pPr>
    <w:rPr>
      <w:rFonts w:ascii="Merriweather" w:eastAsia="Times New Roman" w:hAnsi="Merriweather" w:cs="Times New Roman"/>
      <w:b/>
      <w:bCs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4DE"/>
    <w:rPr>
      <w:rFonts w:ascii="Merriweather" w:eastAsia="Times New Roman" w:hAnsi="Merriweather" w:cs="Times New Roman"/>
      <w:b/>
      <w:bCs/>
      <w:kern w:val="36"/>
      <w:sz w:val="37"/>
      <w:szCs w:val="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2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38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7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5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Павленко</dc:creator>
  <cp:keywords/>
  <dc:description/>
  <cp:lastModifiedBy>Юлия Павленко</cp:lastModifiedBy>
  <cp:revision>1</cp:revision>
  <dcterms:created xsi:type="dcterms:W3CDTF">2018-03-20T05:31:00Z</dcterms:created>
  <dcterms:modified xsi:type="dcterms:W3CDTF">2018-03-20T05:32:00Z</dcterms:modified>
</cp:coreProperties>
</file>